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6D14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32"/>
          <w:szCs w:val="32"/>
          <w:lang w:eastAsia="en-US" w:bidi="en-US"/>
        </w:rPr>
      </w:pPr>
      <w:bookmarkStart w:id="0" w:name="_GoBack"/>
      <w:bookmarkEnd w:id="0"/>
      <w:r w:rsidRPr="00800D4D">
        <w:rPr>
          <w:rFonts w:ascii="Times New Roman" w:hAnsi="Times New Roman"/>
          <w:b/>
          <w:sz w:val="32"/>
          <w:szCs w:val="32"/>
          <w:lang w:eastAsia="en-US" w:bidi="en-US"/>
        </w:rPr>
        <w:t>POSSIBLE HUMAN RESOURCE MANAGEMENT STRATEGIES</w:t>
      </w:r>
    </w:p>
    <w:p w14:paraId="267B6D15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16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17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18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19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WORK FLOWS</w:t>
      </w:r>
    </w:p>
    <w:p w14:paraId="267B6D1A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1B" w14:textId="70D69B72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Organi</w:t>
      </w:r>
      <w:r w:rsidR="00800D4D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e for efficiency or innovation</w:t>
      </w:r>
    </w:p>
    <w:p w14:paraId="267B6D1C" w14:textId="1A6F4F8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Organi</w:t>
      </w:r>
      <w:r w:rsidR="00800D4D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e for control or flexibility</w:t>
      </w:r>
    </w:p>
    <w:p w14:paraId="267B6D1D" w14:textId="3A14B220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Use speciali</w:t>
      </w:r>
      <w:r w:rsidR="00800D4D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ed or broad job categories</w:t>
      </w:r>
    </w:p>
    <w:p w14:paraId="267B6D1E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Use detailed or loose work planning</w:t>
      </w:r>
    </w:p>
    <w:p w14:paraId="267B6D1F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20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21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STAFFING</w:t>
      </w:r>
    </w:p>
    <w:p w14:paraId="267B6D22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23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Use internal or external recruitment</w:t>
      </w:r>
    </w:p>
    <w:p w14:paraId="267B6D24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Who makes hiring decision</w:t>
      </w:r>
    </w:p>
    <w:p w14:paraId="267B6D25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What’s important in hiring</w:t>
      </w:r>
    </w:p>
    <w:p w14:paraId="267B6D26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27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28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EMPLOYEE SEPARATIONS</w:t>
      </w:r>
    </w:p>
    <w:p w14:paraId="267B6D29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2A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How to downsize</w:t>
      </w:r>
    </w:p>
    <w:p w14:paraId="267B6D2B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Hiring freeze</w:t>
      </w:r>
    </w:p>
    <w:p w14:paraId="267B6D2C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Support for terminated employees</w:t>
      </w:r>
    </w:p>
    <w:p w14:paraId="267B6D2D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Preferential or non-preferential rehiring process</w:t>
      </w:r>
    </w:p>
    <w:p w14:paraId="267B6D2E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2F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30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PERFORMANCE APPRAISAL</w:t>
      </w:r>
    </w:p>
    <w:p w14:paraId="267B6D31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32" w14:textId="3998BBFF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Customi</w:t>
      </w:r>
      <w:r w:rsidR="00815B88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ed or uniform appraisals</w:t>
      </w:r>
    </w:p>
    <w:p w14:paraId="267B6D33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Appraisal for developmental or control purposes</w:t>
      </w:r>
    </w:p>
    <w:p w14:paraId="267B6D34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Multipurpose or focused appraisals</w:t>
      </w:r>
    </w:p>
    <w:p w14:paraId="267B6D35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Use multiple or one input</w:t>
      </w:r>
    </w:p>
    <w:p w14:paraId="267B6D36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37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38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TRAINING AND DEVELOPMENT</w:t>
      </w:r>
    </w:p>
    <w:p w14:paraId="267B6D39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3A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Buy or develop skills</w:t>
      </w:r>
    </w:p>
    <w:p w14:paraId="267B6D3B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Individual or team-based training</w:t>
      </w:r>
    </w:p>
    <w:p w14:paraId="267B6D3C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On-the-job or external training</w:t>
      </w:r>
    </w:p>
    <w:p w14:paraId="267B6D3D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Job-specific or generic training</w:t>
      </w:r>
    </w:p>
    <w:p w14:paraId="267B6D3E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3F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40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lastRenderedPageBreak/>
        <w:t>COMPENSATION</w:t>
      </w:r>
    </w:p>
    <w:p w14:paraId="267B6D41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42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Fixed-pay or variable system</w:t>
      </w:r>
    </w:p>
    <w:p w14:paraId="267B6D43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Job-based or individual pay</w:t>
      </w:r>
    </w:p>
    <w:p w14:paraId="267B6D44" w14:textId="12B209BA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Seniority-based or performance</w:t>
      </w:r>
      <w:r w:rsidR="00815B88">
        <w:rPr>
          <w:rFonts w:ascii="Times New Roman" w:hAnsi="Times New Roman"/>
          <w:sz w:val="24"/>
          <w:szCs w:val="24"/>
          <w:lang w:eastAsia="en-US" w:bidi="en-US"/>
        </w:rPr>
        <w:t>-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based system</w:t>
      </w:r>
    </w:p>
    <w:p w14:paraId="267B6D45" w14:textId="3B070203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Centrali</w:t>
      </w:r>
      <w:r w:rsidR="00815B88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e or decentrali</w:t>
      </w:r>
      <w:r w:rsidR="00815B88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e pay decisions</w:t>
      </w:r>
    </w:p>
    <w:p w14:paraId="267B6D46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47" w14:textId="16E4F22D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EMPLOYEE AND LABO</w:t>
      </w:r>
      <w:r w:rsidR="00815B88">
        <w:rPr>
          <w:rFonts w:ascii="Times New Roman" w:hAnsi="Times New Roman"/>
          <w:b/>
          <w:sz w:val="24"/>
          <w:szCs w:val="24"/>
          <w:lang w:eastAsia="en-US" w:bidi="en-US"/>
        </w:rPr>
        <w:t>U</w:t>
      </w: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R RELATIONS</w:t>
      </w:r>
    </w:p>
    <w:p w14:paraId="267B6D48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49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Top-down or bottom-up communications</w:t>
      </w:r>
    </w:p>
    <w:p w14:paraId="267B6D4A" w14:textId="682B6DF4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Interactions with labo</w:t>
      </w:r>
      <w:r w:rsidR="00815B88">
        <w:rPr>
          <w:rFonts w:ascii="Times New Roman" w:hAnsi="Times New Roman"/>
          <w:sz w:val="24"/>
          <w:szCs w:val="24"/>
          <w:lang w:eastAsia="en-US" w:bidi="en-US"/>
        </w:rPr>
        <w:t>u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r unions</w:t>
      </w:r>
    </w:p>
    <w:p w14:paraId="267B6D4B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Adversarial or cooperative relationship</w:t>
      </w:r>
    </w:p>
    <w:p w14:paraId="267B6D4C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4D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4E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EMPLOYEE RIGHTS</w:t>
      </w:r>
    </w:p>
    <w:p w14:paraId="267B6D4F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50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Use discipline as control or learning</w:t>
      </w:r>
    </w:p>
    <w:p w14:paraId="267B6D51" w14:textId="02A78616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Protect employees’ or organi</w:t>
      </w:r>
      <w:r w:rsidR="00815B88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800D4D">
        <w:rPr>
          <w:rFonts w:ascii="Times New Roman" w:hAnsi="Times New Roman"/>
          <w:sz w:val="24"/>
          <w:szCs w:val="24"/>
          <w:lang w:eastAsia="en-US" w:bidi="en-US"/>
        </w:rPr>
        <w:t>ation’s rights</w:t>
      </w:r>
    </w:p>
    <w:p w14:paraId="267B6D52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Formal or informal ethics program</w:t>
      </w:r>
    </w:p>
    <w:p w14:paraId="267B6D53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54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267B6D55" w14:textId="77777777" w:rsidR="00C4230A" w:rsidRPr="00800D4D" w:rsidRDefault="00786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b/>
          <w:sz w:val="24"/>
          <w:szCs w:val="24"/>
          <w:lang w:eastAsia="en-US" w:bidi="en-US"/>
        </w:rPr>
        <w:t>CURRENT HRM STRATEGIES</w:t>
      </w:r>
    </w:p>
    <w:p w14:paraId="267B6D56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267B6D57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Employees as significant resource</w:t>
      </w:r>
    </w:p>
    <w:p w14:paraId="267B6D58" w14:textId="77777777" w:rsidR="00C4230A" w:rsidRPr="00800D4D" w:rsidRDefault="00786D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800D4D">
        <w:rPr>
          <w:rFonts w:ascii="Times New Roman" w:hAnsi="Times New Roman"/>
          <w:sz w:val="24"/>
          <w:szCs w:val="24"/>
          <w:lang w:eastAsia="en-US" w:bidi="en-US"/>
        </w:rPr>
        <w:t>High-tech human resources approach</w:t>
      </w:r>
    </w:p>
    <w:p w14:paraId="267B6D59" w14:textId="77777777" w:rsidR="00C4230A" w:rsidRPr="00800D4D" w:rsidRDefault="00C42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sectPr w:rsidR="00C4230A" w:rsidRPr="00800D4D">
      <w:headerReference w:type="default" r:id="rId7"/>
      <w:pgSz w:w="12240" w:h="15840"/>
      <w:pgMar w:top="1440" w:right="1440" w:bottom="1079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F48E" w14:textId="77777777" w:rsidR="00D04A51" w:rsidRDefault="00D04A51">
      <w:r>
        <w:separator/>
      </w:r>
    </w:p>
  </w:endnote>
  <w:endnote w:type="continuationSeparator" w:id="0">
    <w:p w14:paraId="52C17C26" w14:textId="77777777" w:rsidR="00D04A51" w:rsidRDefault="00D0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0957" w14:textId="77777777" w:rsidR="00D04A51" w:rsidRDefault="00D04A51">
      <w:r>
        <w:separator/>
      </w:r>
    </w:p>
  </w:footnote>
  <w:footnote w:type="continuationSeparator" w:id="0">
    <w:p w14:paraId="4450EE83" w14:textId="77777777" w:rsidR="00D04A51" w:rsidRDefault="00D0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6D5A" w14:textId="77777777" w:rsidR="00C4230A" w:rsidRDefault="00C4230A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370B1"/>
    <w:multiLevelType w:val="singleLevel"/>
    <w:tmpl w:val="216813A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NLA0MjIwtTQ0NzNQ0lEKTi0uzszPAykwqgUAUrkzoiwAAAA="/>
    <w:docVar w:name="Description" w:val="This template  is used in conducting a human capital audit to safeguard the lifespan and workforce of the business. There are many other planning and management document templates for you to browse here. https://www.templateguru.co.za/templates/planning-management/"/>
    <w:docVar w:name="Excerpt" w:val="no excerpt available"/>
    <w:docVar w:name="Tags" w:val="possible human resource management strategies, human resources, management strategies, strategic management, business documents, entrepreneurship, entrepreneur , possible human resource management strategies template, possible human resource management strategies example "/>
  </w:docVars>
  <w:rsids>
    <w:rsidRoot w:val="00C4230A"/>
    <w:rsid w:val="003D36FE"/>
    <w:rsid w:val="005F2C1C"/>
    <w:rsid w:val="00786DC9"/>
    <w:rsid w:val="00800D4D"/>
    <w:rsid w:val="008157DF"/>
    <w:rsid w:val="00815B88"/>
    <w:rsid w:val="0086275E"/>
    <w:rsid w:val="00A523F6"/>
    <w:rsid w:val="00C4230A"/>
    <w:rsid w:val="00D04A51"/>
    <w:rsid w:val="00E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1137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HUMAN RESOURCE MANAGEMENT STRATEGIES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2018-11-20T06:42:00Z</dcterms:created>
  <dcterms:modified xsi:type="dcterms:W3CDTF">2019-10-21T19:16:00Z</dcterms:modified>
  <cp:category/>
</cp:coreProperties>
</file>