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99E78" w14:textId="77777777" w:rsidR="000D0600" w:rsidRDefault="00F6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eastAsia="Arial" w:hAnsi="Arial" w:cs="Arial"/>
          <w:b/>
          <w:lang w:val="en-US" w:eastAsia="en-US" w:bidi="en-US"/>
        </w:rPr>
      </w:pPr>
      <w:bookmarkStart w:id="0" w:name="_GoBack"/>
      <w:bookmarkEnd w:id="0"/>
      <w:r>
        <w:rPr>
          <w:rFonts w:eastAsia="Arial" w:cs="Arial"/>
          <w:b/>
          <w:sz w:val="32"/>
          <w:szCs w:val="32"/>
          <w:lang w:val="en-US" w:eastAsia="en-US" w:bidi="en-US"/>
        </w:rPr>
        <w:t>CHECKLIST</w:t>
      </w:r>
    </w:p>
    <w:p w14:paraId="66714E8A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eastAsia="Arial" w:cs="Arial"/>
          <w:b/>
          <w:sz w:val="32"/>
          <w:szCs w:val="32"/>
          <w:lang w:val="en-US" w:eastAsia="en-US" w:bidi="en-US"/>
        </w:rPr>
      </w:pPr>
    </w:p>
    <w:p w14:paraId="23DEE205" w14:textId="6E52F00C" w:rsidR="000D0600" w:rsidRDefault="00F6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eastAsia="Arial" w:hAnsi="Arial" w:cs="Arial"/>
          <w:lang w:val="en-US" w:eastAsia="en-US" w:bidi="en-US"/>
        </w:rPr>
      </w:pPr>
      <w:r>
        <w:rPr>
          <w:rFonts w:eastAsia="Arial" w:cs="Arial"/>
          <w:b/>
          <w:sz w:val="32"/>
          <w:szCs w:val="32"/>
          <w:lang w:val="en-US" w:eastAsia="en-US" w:bidi="en-US"/>
        </w:rPr>
        <w:t xml:space="preserve">FOR </w:t>
      </w:r>
      <w:r w:rsidR="00BA58F4">
        <w:rPr>
          <w:rFonts w:eastAsia="Arial" w:cs="Arial"/>
          <w:b/>
          <w:sz w:val="32"/>
          <w:szCs w:val="32"/>
          <w:lang w:val="en-US" w:eastAsia="en-US" w:bidi="en-US"/>
        </w:rPr>
        <w:t>ALL</w:t>
      </w:r>
      <w:r>
        <w:rPr>
          <w:rFonts w:eastAsia="Arial" w:cs="Arial"/>
          <w:b/>
          <w:sz w:val="32"/>
          <w:szCs w:val="32"/>
          <w:lang w:val="en-US" w:eastAsia="en-US" w:bidi="en-US"/>
        </w:rPr>
        <w:t xml:space="preserve"> CONTRACT</w:t>
      </w:r>
      <w:r w:rsidR="00BA58F4">
        <w:rPr>
          <w:rFonts w:eastAsia="Arial" w:cs="Arial"/>
          <w:b/>
          <w:sz w:val="32"/>
          <w:szCs w:val="32"/>
          <w:lang w:val="en-US" w:eastAsia="en-US" w:bidi="en-US"/>
        </w:rPr>
        <w:t>UAL</w:t>
      </w:r>
      <w:r>
        <w:rPr>
          <w:rFonts w:eastAsia="Arial" w:cs="Arial"/>
          <w:b/>
          <w:sz w:val="32"/>
          <w:szCs w:val="32"/>
          <w:lang w:val="en-US" w:eastAsia="en-US" w:bidi="en-US"/>
        </w:rPr>
        <w:t xml:space="preserve"> TERMS</w:t>
      </w:r>
    </w:p>
    <w:p w14:paraId="3891A425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eastAsia="Arial" w:cs="Arial"/>
          <w:sz w:val="32"/>
          <w:szCs w:val="32"/>
          <w:lang w:val="en-US" w:eastAsia="en-US" w:bidi="en-US"/>
        </w:rPr>
      </w:pPr>
    </w:p>
    <w:p w14:paraId="46530079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79460469" w14:textId="034CB52B" w:rsidR="000D0600" w:rsidRDefault="00F66A53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</w:pPr>
      <w:r>
        <w:rPr>
          <w:rFonts w:eastAsia="Arial" w:cs="Arial"/>
          <w:lang w:val="en-US" w:eastAsia="en-US" w:bidi="en-US"/>
        </w:rPr>
        <w:t xml:space="preserve">Not all items </w:t>
      </w:r>
      <w:r w:rsidR="00BA58F4">
        <w:rPr>
          <w:rFonts w:eastAsia="Arial" w:cs="Arial"/>
          <w:lang w:val="en-US" w:eastAsia="en-US" w:bidi="en-US"/>
        </w:rPr>
        <w:t xml:space="preserve">in this document </w:t>
      </w:r>
      <w:r>
        <w:rPr>
          <w:rFonts w:eastAsia="Arial" w:cs="Arial"/>
          <w:lang w:val="en-US" w:eastAsia="en-US" w:bidi="en-US"/>
        </w:rPr>
        <w:t xml:space="preserve">are relevant in </w:t>
      </w:r>
      <w:r w:rsidR="00BA58F4">
        <w:rPr>
          <w:rFonts w:eastAsia="Arial" w:cs="Arial"/>
          <w:lang w:val="en-US" w:eastAsia="en-US" w:bidi="en-US"/>
        </w:rPr>
        <w:t>every</w:t>
      </w:r>
      <w:r>
        <w:rPr>
          <w:rFonts w:eastAsia="Arial" w:cs="Arial"/>
          <w:lang w:val="en-US" w:eastAsia="en-US" w:bidi="en-US"/>
        </w:rPr>
        <w:t xml:space="preserve"> contractual situation. In some situations, </w:t>
      </w:r>
      <w:r w:rsidR="00BA58F4">
        <w:rPr>
          <w:rFonts w:eastAsia="Arial" w:cs="Arial"/>
          <w:lang w:val="en-US" w:eastAsia="en-US" w:bidi="en-US"/>
        </w:rPr>
        <w:t>alternate</w:t>
      </w:r>
      <w:r>
        <w:rPr>
          <w:rFonts w:eastAsia="Arial" w:cs="Arial"/>
          <w:lang w:val="en-US" w:eastAsia="en-US" w:bidi="en-US"/>
        </w:rPr>
        <w:t xml:space="preserve"> provisions may be </w:t>
      </w:r>
      <w:r w:rsidR="00BA58F4">
        <w:rPr>
          <w:rFonts w:eastAsia="Arial" w:cs="Arial"/>
          <w:lang w:val="en-US" w:eastAsia="en-US" w:bidi="en-US"/>
        </w:rPr>
        <w:t xml:space="preserve">more </w:t>
      </w:r>
      <w:r>
        <w:rPr>
          <w:rFonts w:eastAsia="Arial" w:cs="Arial"/>
          <w:lang w:val="en-US" w:eastAsia="en-US" w:bidi="en-US"/>
        </w:rPr>
        <w:t xml:space="preserve">appropriate that are not listed below. The following checklist is, however, a </w:t>
      </w:r>
      <w:r w:rsidR="00BA58F4">
        <w:rPr>
          <w:rFonts w:eastAsia="Arial" w:cs="Arial"/>
          <w:lang w:val="en-US" w:eastAsia="en-US" w:bidi="en-US"/>
        </w:rPr>
        <w:t>general</w:t>
      </w:r>
      <w:r>
        <w:rPr>
          <w:rFonts w:eastAsia="Arial" w:cs="Arial"/>
          <w:lang w:val="en-US" w:eastAsia="en-US" w:bidi="en-US"/>
        </w:rPr>
        <w:t xml:space="preserve"> and </w:t>
      </w:r>
      <w:r w:rsidR="00BA58F4">
        <w:rPr>
          <w:rFonts w:eastAsia="Arial" w:cs="Arial"/>
          <w:lang w:val="en-US" w:eastAsia="en-US" w:bidi="en-US"/>
        </w:rPr>
        <w:t>basic</w:t>
      </w:r>
      <w:r>
        <w:rPr>
          <w:rFonts w:eastAsia="Arial" w:cs="Arial"/>
          <w:lang w:val="en-US" w:eastAsia="en-US" w:bidi="en-US"/>
        </w:rPr>
        <w:t xml:space="preserve"> guide as to what provisions it may be</w:t>
      </w:r>
      <w:r w:rsidR="00BA58F4">
        <w:rPr>
          <w:rFonts w:eastAsia="Arial" w:cs="Arial"/>
          <w:lang w:val="en-US" w:eastAsia="en-US" w:bidi="en-US"/>
        </w:rPr>
        <w:t xml:space="preserve"> pertinant</w:t>
      </w:r>
      <w:r>
        <w:rPr>
          <w:rFonts w:eastAsia="Arial" w:cs="Arial"/>
          <w:lang w:val="en-US" w:eastAsia="en-US" w:bidi="en-US"/>
        </w:rPr>
        <w:t xml:space="preserve"> to include, or at least consider, in the business contracts that yo</w:t>
      </w:r>
      <w:r w:rsidR="00BA58F4">
        <w:rPr>
          <w:rFonts w:eastAsia="Arial" w:cs="Arial"/>
          <w:lang w:val="en-US" w:eastAsia="en-US" w:bidi="en-US"/>
        </w:rPr>
        <w:t>u conduct</w:t>
      </w:r>
      <w:r>
        <w:rPr>
          <w:rFonts w:eastAsia="Arial" w:cs="Arial"/>
          <w:lang w:val="en-US" w:eastAsia="en-US" w:bidi="en-US"/>
        </w:rPr>
        <w:t xml:space="preserve">. This document </w:t>
      </w:r>
      <w:r w:rsidR="00BA58F4">
        <w:rPr>
          <w:rFonts w:eastAsia="Arial" w:cs="Arial"/>
          <w:lang w:val="en-US" w:eastAsia="en-US" w:bidi="en-US"/>
        </w:rPr>
        <w:t>does not intend to provide a</w:t>
      </w:r>
      <w:r>
        <w:rPr>
          <w:rFonts w:eastAsia="Arial" w:cs="Arial"/>
          <w:lang w:val="en-US" w:eastAsia="en-US" w:bidi="en-US"/>
        </w:rPr>
        <w:t xml:space="preserve"> substitute for</w:t>
      </w:r>
      <w:r w:rsidR="00BA58F4">
        <w:rPr>
          <w:rFonts w:eastAsia="Arial" w:cs="Arial"/>
          <w:lang w:val="en-US" w:eastAsia="en-US" w:bidi="en-US"/>
        </w:rPr>
        <w:t xml:space="preserve"> advice provided by legal counsel</w:t>
      </w:r>
      <w:r>
        <w:rPr>
          <w:rFonts w:eastAsia="Arial" w:cs="Arial"/>
          <w:lang w:val="en-US" w:eastAsia="en-US" w:bidi="en-US"/>
        </w:rPr>
        <w:t xml:space="preserve"> nor legal wording provided by a competent advisor in the relevant l</w:t>
      </w:r>
      <w:r w:rsidR="00BA58F4">
        <w:rPr>
          <w:rFonts w:eastAsia="Arial" w:cs="Arial"/>
          <w:lang w:val="en-US" w:eastAsia="en-US" w:bidi="en-US"/>
        </w:rPr>
        <w:t>egal</w:t>
      </w:r>
      <w:r>
        <w:rPr>
          <w:rFonts w:eastAsia="Arial" w:cs="Arial"/>
          <w:lang w:val="en-US" w:eastAsia="en-US" w:bidi="en-US"/>
        </w:rPr>
        <w:t xml:space="preserve"> jurisdiction</w:t>
      </w:r>
      <w:r>
        <w:rPr>
          <w:rFonts w:ascii="Arial" w:eastAsia="Arial" w:hAnsi="Arial" w:cs="Arial"/>
          <w:sz w:val="20"/>
          <w:lang w:val="en-US" w:eastAsia="en-US" w:bidi="en-US"/>
        </w:rPr>
        <w:t>.</w:t>
      </w:r>
    </w:p>
    <w:p w14:paraId="0E2423EA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1B826D8D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57"/>
        <w:jc w:val="both"/>
        <w:rPr>
          <w:rFonts w:eastAsia="Arial" w:cs="Arial"/>
          <w:b/>
          <w:lang w:val="en-US" w:eastAsia="en-US" w:bidi="en-US"/>
        </w:rPr>
      </w:pPr>
    </w:p>
    <w:p w14:paraId="75B16DC5" w14:textId="77777777" w:rsidR="000D0600" w:rsidRDefault="00F66A5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eastAsia="Arial" w:cs="Arial"/>
          <w:b/>
          <w:lang w:val="en-US" w:eastAsia="en-US" w:bidi="en-US"/>
        </w:rPr>
        <w:t>Parties</w:t>
      </w:r>
    </w:p>
    <w:p w14:paraId="32CD1D92" w14:textId="77777777" w:rsidR="000D0600" w:rsidRDefault="000D060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eastAsia="Arial" w:cs="Arial"/>
          <w:b/>
          <w:lang w:val="en-US" w:eastAsia="en-US" w:bidi="en-US"/>
        </w:rPr>
      </w:pPr>
    </w:p>
    <w:p w14:paraId="01F43F63" w14:textId="1F830769" w:rsidR="000D0600" w:rsidRDefault="00F66A53">
      <w:pPr>
        <w:numPr>
          <w:ilvl w:val="0"/>
          <w:numId w:val="1"/>
        </w:num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Names</w:t>
      </w:r>
      <w:r w:rsidR="00BE14C8">
        <w:rPr>
          <w:rFonts w:eastAsia="Arial" w:cs="Arial"/>
          <w:lang w:val="en-US" w:eastAsia="en-US" w:bidi="en-US"/>
        </w:rPr>
        <w:t xml:space="preserve"> of parties</w:t>
      </w:r>
    </w:p>
    <w:p w14:paraId="1230682C" w14:textId="0A32C1E3" w:rsidR="000D0600" w:rsidRDefault="00F66A53">
      <w:pPr>
        <w:numPr>
          <w:ilvl w:val="0"/>
          <w:numId w:val="1"/>
        </w:num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Addresses</w:t>
      </w:r>
      <w:r w:rsidR="00BE14C8">
        <w:rPr>
          <w:rFonts w:eastAsia="Arial" w:cs="Arial"/>
          <w:lang w:val="en-US" w:eastAsia="en-US" w:bidi="en-US"/>
        </w:rPr>
        <w:t xml:space="preserve"> of parties</w:t>
      </w:r>
    </w:p>
    <w:p w14:paraId="66192418" w14:textId="77777777" w:rsidR="000D0600" w:rsidRDefault="00F66A53">
      <w:pPr>
        <w:numPr>
          <w:ilvl w:val="0"/>
          <w:numId w:val="1"/>
        </w:num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Number of shares subscribed by each</w:t>
      </w:r>
    </w:p>
    <w:p w14:paraId="6D8AA1D4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Cash</w:t>
      </w:r>
    </w:p>
    <w:p w14:paraId="7A6F3E8B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Property</w:t>
      </w:r>
    </w:p>
    <w:p w14:paraId="18BF5681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Description</w:t>
      </w:r>
    </w:p>
    <w:p w14:paraId="7F665E03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Valuation</w:t>
      </w:r>
    </w:p>
    <w:p w14:paraId="1531A06A" w14:textId="5538023B" w:rsidR="000D0600" w:rsidRDefault="00BE14C8">
      <w:pPr>
        <w:numPr>
          <w:ilvl w:val="0"/>
          <w:numId w:val="1"/>
        </w:num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The s</w:t>
      </w:r>
      <w:r w:rsidR="00F66A53">
        <w:rPr>
          <w:rFonts w:eastAsia="Arial" w:cs="Arial"/>
          <w:lang w:val="en-US" w:eastAsia="en-US" w:bidi="en-US"/>
        </w:rPr>
        <w:t xml:space="preserve">ize of </w:t>
      </w:r>
      <w:r>
        <w:rPr>
          <w:rFonts w:eastAsia="Arial" w:cs="Arial"/>
          <w:lang w:val="en-US" w:eastAsia="en-US" w:bidi="en-US"/>
        </w:rPr>
        <w:t xml:space="preserve">the </w:t>
      </w:r>
      <w:r w:rsidR="00F66A53">
        <w:rPr>
          <w:rFonts w:eastAsia="Arial" w:cs="Arial"/>
          <w:lang w:val="en-US" w:eastAsia="en-US" w:bidi="en-US"/>
        </w:rPr>
        <w:t>loan to be made by each</w:t>
      </w:r>
    </w:p>
    <w:p w14:paraId="2BE3B7C9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Terms</w:t>
      </w:r>
    </w:p>
    <w:p w14:paraId="5A0E531D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Interest</w:t>
      </w:r>
    </w:p>
    <w:p w14:paraId="7297691B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Maturity</w:t>
      </w:r>
    </w:p>
    <w:p w14:paraId="35A82E64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1008764B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2FAEC50F" w14:textId="57AB7C63" w:rsidR="000D0600" w:rsidRDefault="00BE14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eastAsia="Arial" w:cs="Arial"/>
          <w:b/>
          <w:lang w:val="en-US" w:eastAsia="en-US" w:bidi="en-US"/>
        </w:rPr>
        <w:t>Agreement to Incorporate</w:t>
      </w:r>
    </w:p>
    <w:p w14:paraId="5ECA918F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eastAsia="Arial" w:cs="Arial"/>
          <w:b/>
          <w:lang w:val="en-US" w:eastAsia="en-US" w:bidi="en-US"/>
        </w:rPr>
      </w:pPr>
    </w:p>
    <w:p w14:paraId="1C3F153C" w14:textId="4EC6DB97" w:rsidR="000D0600" w:rsidRDefault="00F66A5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lastRenderedPageBreak/>
        <w:t xml:space="preserve">Agreement to form </w:t>
      </w:r>
      <w:r w:rsidR="00220A36">
        <w:rPr>
          <w:rFonts w:eastAsia="Arial" w:cs="Arial"/>
          <w:lang w:val="en-US" w:eastAsia="en-US" w:bidi="en-US"/>
        </w:rPr>
        <w:t>co</w:t>
      </w:r>
      <w:r w:rsidR="00BE14C8">
        <w:rPr>
          <w:rFonts w:eastAsia="Arial" w:cs="Arial"/>
          <w:lang w:val="en-US" w:eastAsia="en-US" w:bidi="en-US"/>
        </w:rPr>
        <w:t>mpany</w:t>
      </w:r>
    </w:p>
    <w:p w14:paraId="3B1E630F" w14:textId="62B71D34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 xml:space="preserve">State of </w:t>
      </w:r>
      <w:r w:rsidR="00220A36">
        <w:rPr>
          <w:rFonts w:eastAsia="Arial" w:cs="Arial"/>
          <w:lang w:val="en-US" w:eastAsia="en-US" w:bidi="en-US"/>
        </w:rPr>
        <w:t>corporation</w:t>
      </w:r>
    </w:p>
    <w:p w14:paraId="17CAFC23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Additional states for qualification</w:t>
      </w:r>
    </w:p>
    <w:p w14:paraId="61377B57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Name</w:t>
      </w:r>
    </w:p>
    <w:p w14:paraId="2883B464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Substitute if unavailable</w:t>
      </w:r>
    </w:p>
    <w:p w14:paraId="5FAC1680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General purposes and powers</w:t>
      </w:r>
    </w:p>
    <w:p w14:paraId="67E812DA" w14:textId="77777777" w:rsidR="000D0600" w:rsidRDefault="00F66A53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All lawful purposes</w:t>
      </w:r>
    </w:p>
    <w:p w14:paraId="4D2813AE" w14:textId="77777777" w:rsidR="000D0600" w:rsidRDefault="00F66A53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Special purposes and powers</w:t>
      </w:r>
    </w:p>
    <w:p w14:paraId="1587D5ED" w14:textId="77777777" w:rsidR="000D0600" w:rsidRDefault="00F66A53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Principal office</w:t>
      </w:r>
    </w:p>
    <w:p w14:paraId="1726A52A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409AFB59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eastAsia="Arial" w:cs="Arial"/>
          <w:b/>
          <w:lang w:val="en-US" w:eastAsia="en-US" w:bidi="en-US"/>
        </w:rPr>
      </w:pPr>
    </w:p>
    <w:p w14:paraId="14A95CED" w14:textId="77777777" w:rsidR="000D0600" w:rsidRDefault="00F6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eastAsia="Arial" w:cs="Arial"/>
          <w:b/>
          <w:lang w:val="en-US" w:eastAsia="en-US" w:bidi="en-US"/>
        </w:rPr>
        <w:t>Capitalization</w:t>
      </w:r>
    </w:p>
    <w:p w14:paraId="405EB089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eastAsia="Arial" w:cs="Arial"/>
          <w:b/>
          <w:lang w:val="en-US" w:eastAsia="en-US" w:bidi="en-US"/>
        </w:rPr>
      </w:pPr>
    </w:p>
    <w:p w14:paraId="0BA759B4" w14:textId="3D8F273F" w:rsidR="000D0600" w:rsidRDefault="00F66A53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Classes of stock (Series &amp; Number of</w:t>
      </w:r>
      <w:r w:rsidR="008F1A1F">
        <w:rPr>
          <w:rFonts w:eastAsia="Arial" w:cs="Arial"/>
          <w:lang w:val="en-US" w:eastAsia="en-US" w:bidi="en-US"/>
        </w:rPr>
        <w:t xml:space="preserve"> authorised </w:t>
      </w:r>
      <w:r>
        <w:rPr>
          <w:rFonts w:eastAsia="Arial" w:cs="Arial"/>
          <w:lang w:val="en-US" w:eastAsia="en-US" w:bidi="en-US"/>
        </w:rPr>
        <w:t>shares)</w:t>
      </w:r>
    </w:p>
    <w:p w14:paraId="2E291161" w14:textId="77777777" w:rsidR="000D0600" w:rsidRDefault="00F66A53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Par or no-par value</w:t>
      </w:r>
    </w:p>
    <w:p w14:paraId="788C788C" w14:textId="77777777" w:rsidR="000D0600" w:rsidRDefault="00F66A53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Preemptive rights</w:t>
      </w:r>
    </w:p>
    <w:p w14:paraId="3FF9898C" w14:textId="77777777" w:rsidR="000D0600" w:rsidRDefault="00F66A53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Preferences of classes</w:t>
      </w:r>
    </w:p>
    <w:p w14:paraId="631E8EE8" w14:textId="77777777" w:rsidR="000D0600" w:rsidRDefault="00F66A53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fr-CA" w:eastAsia="fr-CA" w:bidi="fr-CA"/>
        </w:rPr>
      </w:pPr>
      <w:r>
        <w:rPr>
          <w:rFonts w:eastAsia="Arial" w:cs="Arial"/>
          <w:lang w:val="fr-CA" w:eastAsia="fr-CA" w:bidi="fr-CA"/>
        </w:rPr>
        <w:t>Dividends (Cumulative or non-cumulative)</w:t>
      </w:r>
    </w:p>
    <w:p w14:paraId="265D4C53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fr-CA" w:eastAsia="fr-CA" w:bidi="fr-CA"/>
        </w:rPr>
      </w:pPr>
    </w:p>
    <w:p w14:paraId="6445D129" w14:textId="77777777" w:rsidR="000D0600" w:rsidRDefault="00F66A53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Redemption rights</w:t>
      </w:r>
    </w:p>
    <w:p w14:paraId="6575F6E5" w14:textId="77777777" w:rsidR="000D0600" w:rsidRDefault="00F66A53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Voting powers of classes</w:t>
      </w:r>
    </w:p>
    <w:p w14:paraId="798DA9B2" w14:textId="77777777" w:rsidR="000D0600" w:rsidRDefault="00F66A53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For directors</w:t>
      </w:r>
    </w:p>
    <w:p w14:paraId="4AB41131" w14:textId="773BA79E" w:rsidR="000D0600" w:rsidRDefault="00F66A53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For ordinary actions of c</w:t>
      </w:r>
      <w:r w:rsidR="00220A36">
        <w:rPr>
          <w:rFonts w:eastAsia="Arial" w:cs="Arial"/>
          <w:lang w:val="en-US" w:eastAsia="en-US" w:bidi="en-US"/>
        </w:rPr>
        <w:t>orporation</w:t>
      </w:r>
    </w:p>
    <w:p w14:paraId="790464A2" w14:textId="6D96085C" w:rsidR="000D0600" w:rsidRDefault="00F66A53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 xml:space="preserve">For extraordinary actions of </w:t>
      </w:r>
      <w:r w:rsidR="00220A36">
        <w:rPr>
          <w:rFonts w:eastAsia="Arial" w:cs="Arial"/>
          <w:lang w:val="en-US" w:eastAsia="en-US" w:bidi="en-US"/>
        </w:rPr>
        <w:t>incorporation</w:t>
      </w:r>
    </w:p>
    <w:p w14:paraId="389580E8" w14:textId="77777777" w:rsidR="000D0600" w:rsidRDefault="00F66A53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Debt capital</w:t>
      </w:r>
    </w:p>
    <w:p w14:paraId="5A7F070B" w14:textId="77777777" w:rsidR="000D0600" w:rsidRDefault="00F66A53">
      <w:pPr>
        <w:numPr>
          <w:ilvl w:val="1"/>
          <w:numId w:val="3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Amount</w:t>
      </w:r>
    </w:p>
    <w:p w14:paraId="563E04C4" w14:textId="77777777" w:rsidR="000D0600" w:rsidRDefault="00F66A53">
      <w:pPr>
        <w:numPr>
          <w:ilvl w:val="1"/>
          <w:numId w:val="3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Terms</w:t>
      </w:r>
    </w:p>
    <w:p w14:paraId="2449AFE4" w14:textId="77777777" w:rsidR="000D0600" w:rsidRDefault="00F66A53">
      <w:pPr>
        <w:numPr>
          <w:ilvl w:val="1"/>
          <w:numId w:val="3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Lender(s)</w:t>
      </w:r>
    </w:p>
    <w:p w14:paraId="39ED8BC1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6917415B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3C331C85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0FD9F9B4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eastAsia="Arial" w:cs="Arial"/>
          <w:b/>
          <w:lang w:val="en-US" w:eastAsia="en-US" w:bidi="en-US"/>
        </w:rPr>
      </w:pPr>
    </w:p>
    <w:p w14:paraId="384D2AA2" w14:textId="77777777" w:rsidR="000D0600" w:rsidRDefault="00F6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eastAsia="Arial" w:cs="Arial"/>
          <w:b/>
          <w:lang w:val="en-US" w:eastAsia="en-US" w:bidi="en-US"/>
        </w:rPr>
        <w:t>Directors and officers</w:t>
      </w:r>
    </w:p>
    <w:p w14:paraId="03696431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eastAsia="Arial" w:cs="Arial"/>
          <w:b/>
          <w:lang w:val="en-US" w:eastAsia="en-US" w:bidi="en-US"/>
        </w:rPr>
      </w:pPr>
    </w:p>
    <w:p w14:paraId="7D356F62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Number of directors</w:t>
      </w:r>
    </w:p>
    <w:p w14:paraId="05FEFCAA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Names of first directors</w:t>
      </w:r>
    </w:p>
    <w:p w14:paraId="222FB531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Number and titles of officers</w:t>
      </w:r>
    </w:p>
    <w:p w14:paraId="1B46CB74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Names of first officers to be elected</w:t>
      </w:r>
    </w:p>
    <w:p w14:paraId="05F7F2E4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142DCED3" w14:textId="77777777" w:rsidR="000D0600" w:rsidRDefault="000D060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eastAsia="Arial" w:cs="Arial"/>
          <w:b/>
          <w:lang w:val="en-US" w:eastAsia="en-US" w:bidi="en-US"/>
        </w:rPr>
      </w:pPr>
    </w:p>
    <w:p w14:paraId="3C643EC2" w14:textId="77777777" w:rsidR="000D0600" w:rsidRDefault="00F66A5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eastAsia="Arial" w:cs="Arial"/>
          <w:b/>
          <w:lang w:val="en-US" w:eastAsia="en-US" w:bidi="en-US"/>
        </w:rPr>
        <w:t>Implementation of agreement</w:t>
      </w:r>
    </w:p>
    <w:p w14:paraId="6CC8649A" w14:textId="77777777" w:rsidR="000D0600" w:rsidRDefault="000D060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eastAsia="Arial" w:cs="Arial"/>
          <w:b/>
          <w:lang w:val="en-US" w:eastAsia="en-US" w:bidi="en-US"/>
        </w:rPr>
      </w:pPr>
    </w:p>
    <w:p w14:paraId="5EC856C3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Employment of attorney</w:t>
      </w:r>
    </w:p>
    <w:p w14:paraId="46B5698E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Name and address</w:t>
      </w:r>
    </w:p>
    <w:p w14:paraId="389F49F3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Attorney’s powers and duties</w:t>
      </w:r>
    </w:p>
    <w:p w14:paraId="51E4AF31" w14:textId="3ED7B5BB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Responsibility of parties for</w:t>
      </w:r>
      <w:r w:rsidR="008F1A1F">
        <w:rPr>
          <w:rFonts w:eastAsia="Arial" w:cs="Arial"/>
          <w:lang w:val="en-US" w:eastAsia="en-US" w:bidi="en-US"/>
        </w:rPr>
        <w:t xml:space="preserve"> company </w:t>
      </w:r>
      <w:r>
        <w:rPr>
          <w:rFonts w:eastAsia="Arial" w:cs="Arial"/>
          <w:lang w:val="en-US" w:eastAsia="en-US" w:bidi="en-US"/>
        </w:rPr>
        <w:t>expenses</w:t>
      </w:r>
    </w:p>
    <w:p w14:paraId="4D21C251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Proportionate to capital invested by party</w:t>
      </w:r>
    </w:p>
    <w:p w14:paraId="23287D43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Subscription payments</w:t>
      </w:r>
    </w:p>
    <w:p w14:paraId="635A3307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Time of payment</w:t>
      </w:r>
    </w:p>
    <w:p w14:paraId="16647C85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Event causing payment</w:t>
      </w:r>
    </w:p>
    <w:p w14:paraId="2809C027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Payment into escrow fund until all subscriptions received</w:t>
      </w:r>
    </w:p>
    <w:p w14:paraId="191D56BC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eastAsia="Arial" w:cs="Arial"/>
          <w:b/>
          <w:lang w:val="en-US" w:eastAsia="en-US" w:bidi="en-US"/>
        </w:rPr>
      </w:pPr>
    </w:p>
    <w:p w14:paraId="1595377A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eastAsia="Arial" w:cs="Arial"/>
          <w:b/>
          <w:lang w:val="en-US" w:eastAsia="en-US" w:bidi="en-US"/>
        </w:rPr>
      </w:pPr>
    </w:p>
    <w:p w14:paraId="187DFA3F" w14:textId="77777777" w:rsidR="000D0600" w:rsidRDefault="00F6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eastAsia="Arial" w:cs="Arial"/>
          <w:b/>
          <w:lang w:val="en-US" w:eastAsia="en-US" w:bidi="en-US"/>
        </w:rPr>
        <w:t>Special provisions</w:t>
      </w:r>
    </w:p>
    <w:p w14:paraId="33F5FBD5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eastAsia="Arial" w:cs="Arial"/>
          <w:b/>
          <w:lang w:val="en-US" w:eastAsia="en-US" w:bidi="en-US"/>
        </w:rPr>
      </w:pPr>
    </w:p>
    <w:p w14:paraId="7ECAF603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Payment to promoters for services</w:t>
      </w:r>
    </w:p>
    <w:p w14:paraId="4B4CD6E9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Cash</w:t>
      </w:r>
    </w:p>
    <w:p w14:paraId="5DDD925E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Stock</w:t>
      </w:r>
    </w:p>
    <w:p w14:paraId="1845054E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Public issue of stock or debt</w:t>
      </w:r>
    </w:p>
    <w:p w14:paraId="2AE93D0E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Amount</w:t>
      </w:r>
    </w:p>
    <w:p w14:paraId="50D81302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Underwriters or method of sale</w:t>
      </w:r>
    </w:p>
    <w:p w14:paraId="0C5E142A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Manner of compliance with securities and blue-sky laws</w:t>
      </w:r>
    </w:p>
    <w:p w14:paraId="103839F8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Assumption of property and liabilities of existing business of incorporators</w:t>
      </w:r>
    </w:p>
    <w:p w14:paraId="5814A719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Allocation of stock or securities</w:t>
      </w:r>
    </w:p>
    <w:p w14:paraId="2B5B5947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Property to be purchased</w:t>
      </w:r>
    </w:p>
    <w:p w14:paraId="6A7CC18C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From incorporators</w:t>
      </w:r>
    </w:p>
    <w:p w14:paraId="4F1A0002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From others</w:t>
      </w:r>
    </w:p>
    <w:p w14:paraId="337F3900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Method of valuation</w:t>
      </w:r>
    </w:p>
    <w:p w14:paraId="32BA7A89" w14:textId="6A7F8A5F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Leases, franchises or other special contracts to be entered into by co</w:t>
      </w:r>
      <w:r w:rsidR="00220A36">
        <w:rPr>
          <w:rFonts w:eastAsia="Arial" w:cs="Arial"/>
          <w:lang w:val="en-US" w:eastAsia="en-US" w:bidi="en-US"/>
        </w:rPr>
        <w:t>rporation</w:t>
      </w:r>
    </w:p>
    <w:p w14:paraId="36FBA2D3" w14:textId="520C0A08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Valuation or terms if with inco</w:t>
      </w:r>
      <w:r w:rsidR="00220A36">
        <w:rPr>
          <w:rFonts w:eastAsia="Arial" w:cs="Arial"/>
          <w:lang w:val="en-US" w:eastAsia="en-US" w:bidi="en-US"/>
        </w:rPr>
        <w:t>rporation</w:t>
      </w:r>
    </w:p>
    <w:p w14:paraId="6EA2564F" w14:textId="2D8BB88F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Close</w:t>
      </w:r>
      <w:r w:rsidR="008F1A1F">
        <w:rPr>
          <w:rFonts w:eastAsia="Arial" w:cs="Arial"/>
          <w:lang w:val="en-US" w:eastAsia="en-US" w:bidi="en-US"/>
        </w:rPr>
        <w:t xml:space="preserve"> company </w:t>
      </w:r>
      <w:r>
        <w:rPr>
          <w:rFonts w:eastAsia="Arial" w:cs="Arial"/>
          <w:lang w:val="en-US" w:eastAsia="en-US" w:bidi="en-US"/>
        </w:rPr>
        <w:t>provisions</w:t>
      </w:r>
    </w:p>
    <w:p w14:paraId="64D616D9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Restrictions on transferability of stock</w:t>
      </w:r>
    </w:p>
    <w:p w14:paraId="0437704E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Right of first refusal</w:t>
      </w:r>
    </w:p>
    <w:p w14:paraId="5DDC2245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Cross purchase agreements</w:t>
      </w:r>
    </w:p>
    <w:p w14:paraId="611BAB46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Valuation of stock</w:t>
      </w:r>
    </w:p>
    <w:p w14:paraId="7D868015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Funding of agreements with insurance</w:t>
      </w:r>
    </w:p>
    <w:p w14:paraId="2BEC95CC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Employment contracts for key employees</w:t>
      </w:r>
    </w:p>
    <w:p w14:paraId="2E3B89CE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</w:pPr>
      <w:r>
        <w:rPr>
          <w:rFonts w:eastAsia="Arial" w:cs="Arial"/>
          <w:lang w:val="en-US" w:eastAsia="en-US" w:bidi="en-US"/>
        </w:rPr>
        <w:t>Terms</w:t>
      </w:r>
    </w:p>
    <w:p w14:paraId="3D225D62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Salary</w:t>
      </w:r>
    </w:p>
    <w:p w14:paraId="6A653F42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Class voting to elect stated number of directors by each class of stock</w:t>
      </w:r>
    </w:p>
    <w:p w14:paraId="4938ABD4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Class voting to amend articles of incorporation or bylaws</w:t>
      </w:r>
    </w:p>
    <w:p w14:paraId="1E24D097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Percentage vote to approve</w:t>
      </w:r>
    </w:p>
    <w:p w14:paraId="0562EBE7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Electing named persons as officers</w:t>
      </w:r>
    </w:p>
    <w:p w14:paraId="3F00B57D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commentRangeStart w:id="1"/>
      <w:r w:rsidRPr="008F1A1F">
        <w:rPr>
          <w:rFonts w:eastAsia="Arial" w:cs="Arial"/>
          <w:i/>
          <w:lang w:val="en-US" w:eastAsia="en-US" w:bidi="en-US"/>
        </w:rPr>
        <w:t>Pro rata</w:t>
      </w:r>
      <w:commentRangeEnd w:id="1"/>
      <w:r w:rsidR="008F1A1F">
        <w:rPr>
          <w:rStyle w:val="CommentReference"/>
        </w:rPr>
        <w:commentReference w:id="1"/>
      </w:r>
      <w:r>
        <w:rPr>
          <w:rFonts w:eastAsia="Arial" w:cs="Arial"/>
          <w:lang w:val="en-US" w:eastAsia="en-US" w:bidi="en-US"/>
        </w:rPr>
        <w:t xml:space="preserve"> participation in additional stock issues</w:t>
      </w:r>
    </w:p>
    <w:p w14:paraId="193F5B92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Adoption of fringe employment benefits</w:t>
      </w:r>
    </w:p>
    <w:p w14:paraId="2EA8BDBE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Pension and profit-sharing plans</w:t>
      </w:r>
    </w:p>
    <w:p w14:paraId="1A83E35D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Life, medical, and other insurance</w:t>
      </w:r>
    </w:p>
    <w:p w14:paraId="50B6293F" w14:textId="77777777" w:rsidR="000D0600" w:rsidRDefault="00F66A5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Incorporation of agreement into articles of incorporation and bylaws</w:t>
      </w:r>
    </w:p>
    <w:p w14:paraId="77593425" w14:textId="77777777" w:rsidR="000D0600" w:rsidRDefault="00F66A53">
      <w:pPr>
        <w:numPr>
          <w:ilvl w:val="0"/>
          <w:numId w:val="5"/>
        </w:numPr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Ratification by shareholders and directors</w:t>
      </w:r>
    </w:p>
    <w:p w14:paraId="34325C9D" w14:textId="77777777" w:rsidR="000D0600" w:rsidRDefault="000D060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eastAsia="Arial" w:cs="Arial"/>
          <w:b/>
          <w:lang w:val="en-US" w:eastAsia="en-US" w:bidi="en-US"/>
        </w:rPr>
      </w:pPr>
    </w:p>
    <w:p w14:paraId="0B17BF8A" w14:textId="77777777" w:rsidR="000D0600" w:rsidRDefault="000D060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eastAsia="Arial" w:cs="Arial"/>
          <w:b/>
          <w:lang w:val="en-US" w:eastAsia="en-US" w:bidi="en-US"/>
        </w:rPr>
      </w:pPr>
    </w:p>
    <w:p w14:paraId="291BD612" w14:textId="77777777" w:rsidR="000D0600" w:rsidRDefault="000D060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eastAsia="Arial" w:cs="Arial"/>
          <w:b/>
          <w:lang w:val="en-US" w:eastAsia="en-US" w:bidi="en-US"/>
        </w:rPr>
      </w:pPr>
    </w:p>
    <w:p w14:paraId="2BF02836" w14:textId="77777777" w:rsidR="000D0600" w:rsidRDefault="000D060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eastAsia="Arial" w:cs="Arial"/>
          <w:b/>
          <w:lang w:val="en-US" w:eastAsia="en-US" w:bidi="en-US"/>
        </w:rPr>
      </w:pPr>
    </w:p>
    <w:p w14:paraId="374377E2" w14:textId="77777777" w:rsidR="000D0600" w:rsidRDefault="000D060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eastAsia="Arial" w:cs="Arial"/>
          <w:b/>
          <w:lang w:val="en-US" w:eastAsia="en-US" w:bidi="en-US"/>
        </w:rPr>
      </w:pPr>
    </w:p>
    <w:p w14:paraId="325AF1E5" w14:textId="77777777" w:rsidR="000D0600" w:rsidRDefault="00F66A5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eastAsia="Arial" w:cs="Arial"/>
          <w:b/>
          <w:lang w:val="en-US" w:eastAsia="en-US" w:bidi="en-US"/>
        </w:rPr>
        <w:t>General provisions</w:t>
      </w:r>
    </w:p>
    <w:p w14:paraId="65FE9B08" w14:textId="77777777" w:rsidR="000D0600" w:rsidRDefault="000D060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eastAsia="Arial" w:cs="Arial"/>
          <w:b/>
          <w:lang w:val="en-US" w:eastAsia="en-US" w:bidi="en-US"/>
        </w:rPr>
      </w:pPr>
    </w:p>
    <w:p w14:paraId="738E6EA0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Entire agreement between parties</w:t>
      </w:r>
    </w:p>
    <w:p w14:paraId="3A36DF78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Amendments only in writing signed by parties</w:t>
      </w:r>
    </w:p>
    <w:p w14:paraId="6627D56F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Further assurances to implement agreement</w:t>
      </w:r>
    </w:p>
    <w:p w14:paraId="2133F12C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Non-assignability of agreement</w:t>
      </w:r>
    </w:p>
    <w:p w14:paraId="60B7E366" w14:textId="55842E36" w:rsidR="000D0600" w:rsidRDefault="00220A36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L</w:t>
      </w:r>
      <w:r w:rsidR="00F66A53">
        <w:rPr>
          <w:rFonts w:eastAsia="Arial" w:cs="Arial"/>
          <w:lang w:val="en-US" w:eastAsia="en-US" w:bidi="en-US"/>
        </w:rPr>
        <w:t>aw controlling</w:t>
      </w:r>
    </w:p>
    <w:p w14:paraId="099BA5A9" w14:textId="2890E132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Special tax provisions to be followed</w:t>
      </w:r>
    </w:p>
    <w:p w14:paraId="332F038F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2DA86383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lang w:val="en-US" w:eastAsia="en-US" w:bidi="en-US"/>
        </w:rPr>
      </w:pPr>
    </w:p>
    <w:p w14:paraId="2FFE54E9" w14:textId="77777777" w:rsidR="000D0600" w:rsidRDefault="00F6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eastAsia="Arial" w:cs="Arial"/>
          <w:b/>
          <w:lang w:val="en-US" w:eastAsia="en-US" w:bidi="en-US"/>
        </w:rPr>
        <w:t>Closing</w:t>
      </w:r>
    </w:p>
    <w:p w14:paraId="4B0C2A96" w14:textId="77777777" w:rsidR="000D0600" w:rsidRDefault="000D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360"/>
        <w:jc w:val="both"/>
        <w:rPr>
          <w:rFonts w:eastAsia="Arial" w:cs="Arial"/>
          <w:b/>
          <w:lang w:val="en-US" w:eastAsia="en-US" w:bidi="en-US"/>
        </w:rPr>
      </w:pPr>
    </w:p>
    <w:p w14:paraId="2CCAA252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rPr>
          <w:rFonts w:eastAsia="Arial" w:cs="Arial"/>
          <w:lang w:val="en-US" w:eastAsia="en-US" w:bidi="en-US"/>
        </w:rPr>
        <w:t>Signatures</w:t>
      </w:r>
    </w:p>
    <w:p w14:paraId="74C1F7DB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Witnesses</w:t>
      </w:r>
    </w:p>
    <w:p w14:paraId="504E851E" w14:textId="77777777" w:rsidR="000D0600" w:rsidRDefault="00F66A53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Notarization</w:t>
      </w:r>
    </w:p>
    <w:p w14:paraId="6F55B3C6" w14:textId="77777777" w:rsidR="000D0600" w:rsidRDefault="000D0600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080" w:hanging="360"/>
        <w:jc w:val="both"/>
      </w:pPr>
    </w:p>
    <w:sectPr w:rsidR="000D0600">
      <w:headerReference w:type="default" r:id="rId10"/>
      <w:pgSz w:w="12240" w:h="15840"/>
      <w:pgMar w:top="1440" w:right="1440" w:bottom="1440" w:left="1440" w:header="720" w:footer="0" w:gutter="0"/>
      <w:cols w:space="720"/>
      <w:formProt w:val="0"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10:26:00Z" w:initials="A">
    <w:p w14:paraId="5F1DB5DD" w14:textId="1AFDAC02" w:rsidR="008F1A1F" w:rsidRDefault="008F1A1F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A calculation adjusted based on a proportional value relevant to the calculation. An example would be a tenant being charged a portion of a month's rent based on having lived there less than a full month. The amount charged would be proportional to the 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1DB5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1DB5DD" w16cid:durableId="1FBB60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F2F55" w14:textId="77777777" w:rsidR="003E01A0" w:rsidRDefault="003E01A0">
      <w:r>
        <w:separator/>
      </w:r>
    </w:p>
  </w:endnote>
  <w:endnote w:type="continuationSeparator" w:id="0">
    <w:p w14:paraId="6137B2AB" w14:textId="77777777" w:rsidR="003E01A0" w:rsidRDefault="003E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379F6" w14:textId="77777777" w:rsidR="003E01A0" w:rsidRDefault="003E01A0">
      <w:r>
        <w:separator/>
      </w:r>
    </w:p>
  </w:footnote>
  <w:footnote w:type="continuationSeparator" w:id="0">
    <w:p w14:paraId="0710518F" w14:textId="77777777" w:rsidR="003E01A0" w:rsidRDefault="003E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74D09" w14:textId="77777777" w:rsidR="000D0600" w:rsidRDefault="000D0600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B03D4"/>
    <w:multiLevelType w:val="multilevel"/>
    <w:tmpl w:val="1C5E85C2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sz w:val="20"/>
        <w:u w:val="none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sz w:val="20"/>
        <w:u w:val="none"/>
      </w:rPr>
    </w:lvl>
    <w:lvl w:ilvl="2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570BE7"/>
    <w:multiLevelType w:val="multilevel"/>
    <w:tmpl w:val="9648F52E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sz w:val="20"/>
        <w:u w:val="none"/>
      </w:r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sz w:val="20"/>
        <w:u w:val="none"/>
      </w:rPr>
    </w:lvl>
    <w:lvl w:ilvl="2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C90367"/>
    <w:multiLevelType w:val="multilevel"/>
    <w:tmpl w:val="7286FF4E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2124B8"/>
    <w:multiLevelType w:val="multilevel"/>
    <w:tmpl w:val="C05AD4A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1B5620"/>
    <w:multiLevelType w:val="multilevel"/>
    <w:tmpl w:val="849A694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sz w:val="20"/>
        <w:u w:val="none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sz w:val="20"/>
        <w:u w:val="none"/>
      </w:rPr>
    </w:lvl>
    <w:lvl w:ilvl="2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9408ED"/>
    <w:multiLevelType w:val="multilevel"/>
    <w:tmpl w:val="19C851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sDCwsDQwMDAF8pR0lIJTi4sz8/NACoxqAQLq2S4sAAAA"/>
    <w:docVar w:name="Description" w:val="This particular legal document or agreement of assignment is used to assist in articulating the terms for a checklist pre- incorporation agreement. To access more legal documents and to assist with other legal issues go to  https://www.templateguru.co.za/templates/legal/"/>
    <w:docVar w:name="Excerpt" w:val="CHECKLIST   FOR ALL CONTRACTUAL TERMS"/>
    <w:docVar w:name="Source" w:val="www.yourfreelegalforms.com"/>
    <w:docVar w:name="Tags" w:val="incorporations, agreements, entrepreneur, legal documents, entrepreneurship, independent, certificate, checklist, checklist-pre-incorporation agreement template, checklist-pre-incorporation agreement example"/>
  </w:docVars>
  <w:rsids>
    <w:rsidRoot w:val="000D0600"/>
    <w:rsid w:val="000D0600"/>
    <w:rsid w:val="00220A36"/>
    <w:rsid w:val="003E01A0"/>
    <w:rsid w:val="004217B3"/>
    <w:rsid w:val="00472E23"/>
    <w:rsid w:val="008F1A1F"/>
    <w:rsid w:val="00BA58F4"/>
    <w:rsid w:val="00BE14C8"/>
    <w:rsid w:val="00E46542"/>
    <w:rsid w:val="00EE4DDD"/>
    <w:rsid w:val="00F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8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Noto Sans CJK SC Regular" w:hAnsi="Arial" w:cs="Lohit Devanagari"/>
        <w:lang w:val="en-IN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Wingdings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2">
    <w:name w:val="ListLabel 2"/>
    <w:qFormat/>
    <w:rPr>
      <w:rFonts w:ascii="Arial" w:eastAsia="Wingdings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3">
    <w:name w:val="ListLabel 3"/>
    <w:qFormat/>
    <w:rPr>
      <w:rFonts w:ascii="Arial" w:eastAsia="Wingdings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4">
    <w:name w:val="ListLabel 4"/>
    <w:qFormat/>
    <w:rPr>
      <w:rFonts w:ascii="Arial" w:eastAsia="Wingdings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5">
    <w:name w:val="ListLabel 5"/>
    <w:qFormat/>
    <w:rPr>
      <w:rFonts w:ascii="Arial" w:eastAsia="Wingdings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6">
    <w:name w:val="ListLabel 6"/>
    <w:qFormat/>
    <w:rPr>
      <w:rFonts w:ascii="Arial" w:eastAsia="Wingdings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7">
    <w:name w:val="ListLabel 7"/>
    <w:qFormat/>
    <w:rPr>
      <w:rFonts w:ascii="Arial" w:eastAsia="Wingdings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8">
    <w:name w:val="ListLabel 8"/>
    <w:qFormat/>
    <w:rPr>
      <w:rFonts w:ascii="Arial" w:eastAsia="Wingdings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9">
    <w:name w:val="ListLabel 9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10">
    <w:name w:val="ListLabel 10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19">
    <w:name w:val="ListLabel 19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28">
    <w:name w:val="ListLabel 28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37">
    <w:name w:val="ListLabel 37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38">
    <w:name w:val="ListLabel 38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39">
    <w:name w:val="ListLabel 39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48">
    <w:name w:val="ListLabel 48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57">
    <w:name w:val="ListLabel 57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character" w:customStyle="1" w:styleId="ListLabel66">
    <w:name w:val="ListLabel 66"/>
    <w:qFormat/>
    <w:rPr>
      <w:rFonts w:ascii="Arial" w:hAnsi="Arial" w:cs="Wingdings"/>
      <w:b w:val="0"/>
      <w:i w:val="0"/>
      <w:strike w:val="0"/>
      <w:dstrike w:val="0"/>
      <w:color w:val="00000A"/>
      <w:sz w:val="20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qFormat/>
    <w:pPr>
      <w:widowControl w:val="0"/>
      <w:jc w:val="both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cs="Times New Roman"/>
      <w:color w:val="00000A"/>
      <w:sz w:val="24"/>
      <w:szCs w:val="24"/>
      <w:lang w:val="x-none" w:eastAsia="x-none" w:bidi="ar-SA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8F1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A1F"/>
    <w:rPr>
      <w:rFonts w:ascii="Times New Roman" w:eastAsia="Times New Roman" w:hAnsi="Times New Roman" w:cs="Times New Roman"/>
      <w:color w:val="00000A"/>
      <w:lang w:val="x-none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A1F"/>
    <w:rPr>
      <w:rFonts w:ascii="Times New Roman" w:eastAsia="Times New Roman" w:hAnsi="Times New Roman" w:cs="Times New Roman"/>
      <w:b/>
      <w:bCs/>
      <w:color w:val="00000A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F4"/>
    <w:rPr>
      <w:rFonts w:ascii="Segoe UI" w:eastAsia="Times New Roman" w:hAnsi="Segoe UI" w:cs="Segoe UI"/>
      <w:color w:val="00000A"/>
      <w:sz w:val="18"/>
      <w:szCs w:val="1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552</Words>
  <Characters>2837</Characters>
  <Application>Microsoft Office Word</Application>
  <DocSecurity>0</DocSecurity>
  <Lines>139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2018-09-27T07:57:00Z</dcterms:created>
  <dcterms:modified xsi:type="dcterms:W3CDTF">2019-10-21T19:12:00Z</dcterms:modified>
  <cp:category/>
  <dc:language>en-IN</dc:language>
</cp:coreProperties>
</file>