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CHECKLIST</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szCs w:val="32"/>
        </w:rPr>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r>
        <w:rPr>
          <w:b/>
          <w:sz w:val="32"/>
          <w:szCs w:val="32"/>
        </w:rPr>
        <w:t>DRAFTING MERCHANDISING LICENCE AGREEMENTS</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Arial" w:eastAsia="Arial" w:hAnsi="Arial" w:cs="Arial"/>
          <w:sz w:val="16"/>
          <w:szCs w:val="16"/>
        </w:rPr>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Identification of Parties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Names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Addresses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Definition of Property</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Definition of licenced Products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Fragmentation issues if exclusive</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License Grant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Exclusive vs non-exclusive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Definition of territory</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Reservation of rights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Entertainment and merchandising rights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Sublicensing</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Term of Agreement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Options to renew</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Effect of commercialisation of property</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Compensation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Royalty income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Sublicensing income division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Royalty period defined</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Net sales defined</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Royalty statements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Advance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Guaranteed minimum royalty</w:t>
      </w:r>
    </w:p>
    <w:p w:rsidR="008F1C68" w:rsidRDefault="00A55DD2">
      <w:pPr>
        <w:numPr>
          <w:ilvl w:val="0"/>
          <w:numId w:val="1"/>
        </w:numPr>
        <w:tabs>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Guaranteed vs non-guaranteed</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When</w:t>
      </w:r>
      <w:r w:rsidR="00967761">
        <w:rPr>
          <w:lang w:val="en-GB"/>
        </w:rPr>
        <w:t xml:space="preserve"> the</w:t>
      </w:r>
      <w:r>
        <w:t xml:space="preserve"> sale occurs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Sales to affiliates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 xml:space="preserve">Receipt will not prevent </w:t>
      </w:r>
      <w:r w:rsidR="00967761">
        <w:rPr>
          <w:lang w:val="en-GB"/>
        </w:rPr>
        <w:t xml:space="preserve">the </w:t>
      </w:r>
      <w:r>
        <w:t>subsequent challenge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Acceleration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Survival of termination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Currency</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Interest</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Audit</w:t>
      </w:r>
    </w:p>
    <w:p w:rsidR="008F1C68" w:rsidRDefault="00A55DD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Timing and notice</w:t>
      </w:r>
    </w:p>
    <w:p w:rsidR="008F1C68" w:rsidRDefault="00A55DD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Underpayment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Record retention</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Representations and Warranties</w:t>
      </w:r>
    </w:p>
    <w:p w:rsidR="008F1C68" w:rsidRDefault="00A55DD2">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Ownership and non-infringement</w:t>
      </w:r>
    </w:p>
    <w:p w:rsidR="008F1C68" w:rsidRDefault="00A55DD2">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Necessary permissions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Ability to contract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No conflicting agreements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Best efforts to commercialise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Promote and advertise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Product introduction and first shipment dates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Quality Control and Samples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Marking provisions of intellectual property laws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Obligation to seek intellectual property protection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Legal notices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Quality standards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Product approvals/types and frequency</w:t>
      </w:r>
    </w:p>
    <w:p w:rsidR="008F1C68" w:rsidRDefault="00A55DD2">
      <w:pPr>
        <w:numPr>
          <w:ilvl w:val="0"/>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Preliminary artwork</w:t>
      </w:r>
    </w:p>
    <w:p w:rsidR="008F1C68" w:rsidRDefault="00A55DD2">
      <w:pPr>
        <w:numPr>
          <w:ilvl w:val="0"/>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Final artwork</w:t>
      </w:r>
    </w:p>
    <w:p w:rsidR="008F1C68" w:rsidRDefault="00A55DD2">
      <w:pPr>
        <w:numPr>
          <w:ilvl w:val="0"/>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Preproduction samples</w:t>
      </w:r>
    </w:p>
    <w:p w:rsidR="008F1C68" w:rsidRDefault="00A55DD2">
      <w:pPr>
        <w:numPr>
          <w:ilvl w:val="0"/>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Production samples</w:t>
      </w:r>
    </w:p>
    <w:p w:rsidR="008F1C68" w:rsidRDefault="00A55DD2">
      <w:pPr>
        <w:numPr>
          <w:ilvl w:val="0"/>
          <w:numId w:val="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Periodically during production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Right to terminate if quality falls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Intellectual Property Rights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Acknowledgment of ownership</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Licensee estoppels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Goodwill</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Secondary meaning acknowledgement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Execution of documents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Termination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Immediate right to terminate</w:t>
      </w:r>
    </w:p>
    <w:p w:rsidR="008F1C68" w:rsidRDefault="00A55DD2">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t>Product introduction dates</w:t>
      </w:r>
    </w:p>
    <w:p w:rsidR="008F1C68" w:rsidRDefault="00967761">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t xml:space="preserve">Fails to </w:t>
      </w:r>
      <w:r w:rsidR="00A55DD2">
        <w:t>sell</w:t>
      </w:r>
      <w:r>
        <w:rPr>
          <w:lang w:val="en-GB"/>
        </w:rPr>
        <w:t xml:space="preserve"> continuously</w:t>
      </w:r>
    </w:p>
    <w:p w:rsidR="008F1C68" w:rsidRDefault="00A55DD2">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t>Fail to maintain insurance</w:t>
      </w:r>
    </w:p>
    <w:p w:rsidR="008F1C68" w:rsidRDefault="00A55DD2">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t>Bankruptcy or dissolution</w:t>
      </w:r>
    </w:p>
    <w:p w:rsidR="008F1C68" w:rsidRDefault="00A55DD2">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t>Unauthorised use of marks</w:t>
      </w:r>
    </w:p>
    <w:p w:rsidR="008F1C68" w:rsidRDefault="00A55DD2">
      <w:pPr>
        <w:numPr>
          <w:ilvl w:val="0"/>
          <w:numId w:val="3"/>
        </w:numPr>
        <w:tabs>
          <w:tab w:val="left" w:pos="28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hanging="356"/>
      </w:pPr>
      <w:r>
        <w:lastRenderedPageBreak/>
        <w:t>Timely payment of royalties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 xml:space="preserve">Right to terminate </w:t>
      </w:r>
      <w:r w:rsidR="00967761">
        <w:rPr>
          <w:lang w:val="en-GB"/>
        </w:rPr>
        <w:t xml:space="preserve">the </w:t>
      </w:r>
      <w:r w:rsidR="00967761">
        <w:t xml:space="preserve">portion of </w:t>
      </w:r>
      <w:r w:rsidR="00967761">
        <w:rPr>
          <w:lang w:val="en-GB"/>
        </w:rPr>
        <w:t>the a</w:t>
      </w:r>
      <w:r>
        <w:t>greement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Right to terminate on notice for breach</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Post-termination Rights</w:t>
      </w:r>
    </w:p>
    <w:p w:rsidR="008F1C68" w:rsidRDefault="00A55DD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Inventory</w:t>
      </w:r>
    </w:p>
    <w:p w:rsidR="008F1C68" w:rsidRDefault="00A55DD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Sell-off period</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Cease selling</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Return of material</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Infringements</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Party with initial right/secondary right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Cooperation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Responsibility for payment</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Responsibility for lead counsel</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Division of proceeds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Goodwill</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Indemnification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Product liability</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Infringement</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Insurance</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Product liability</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Advertiser’s</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Force Majeure</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Jurisdiction and Disputes</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Notice Provision</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Non-disclosure and Non-compete</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Termination</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 xml:space="preserve">On notice in </w:t>
      </w:r>
      <w:r w:rsidR="00334413">
        <w:t xml:space="preserve">the </w:t>
      </w:r>
      <w:r>
        <w:t>event of breach</w:t>
      </w:r>
    </w:p>
    <w:p w:rsidR="008F1C68" w:rsidRDefault="00A55D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w:t>
      </w:r>
      <w:r>
        <w:tab/>
        <w:t>By agent</w:t>
      </w: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8F1C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Binding on Successors</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Waiver</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Independent Contractor</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Severability</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Assignability</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Integration</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8F1C68" w:rsidRDefault="00A5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tab/>
        <w:t>Execution and Dating by Parties</w:t>
      </w:r>
    </w:p>
    <w:p w:rsidR="008F1C68" w:rsidRDefault="008F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sectPr w:rsidR="008F1C68" w:rsidSect="00967761">
      <w:headerReference w:type="default" r:id="rId8"/>
      <w:footerReference w:type="default" r:id="rId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19D" w:rsidRDefault="0007319D" w:rsidP="008F1C68">
      <w:r>
        <w:separator/>
      </w:r>
    </w:p>
  </w:endnote>
  <w:endnote w:type="continuationSeparator" w:id="0">
    <w:p w:rsidR="0007319D" w:rsidRDefault="0007319D" w:rsidP="008F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68" w:rsidRDefault="00A55DD2">
    <w:pPr>
      <w:pBdr>
        <w:top w:val="single" w:sz="12" w:space="1" w:color="000000"/>
        <w:left w:val="nil"/>
        <w:bottom w:val="nil"/>
        <w:right w:val="nil"/>
        <w:between w:val="single" w:sz="12" w:space="1" w:color="000000"/>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cs="Arial"/>
        <w:color w:val="000000"/>
        <w:sz w:val="20"/>
        <w:szCs w:val="20"/>
      </w:rPr>
    </w:pPr>
    <w:r>
      <w:rPr>
        <w:rFonts w:ascii="Arial" w:eastAsia="Arial" w:hAnsi="Arial" w:cs="Arial"/>
        <w:color w:val="000000"/>
        <w:sz w:val="20"/>
        <w:szCs w:val="20"/>
      </w:rPr>
      <w:t>Checklist – Drafting Merchandising License Agreements</w:t>
    </w:r>
    <w:r>
      <w:rPr>
        <w:rFonts w:ascii="Arial" w:eastAsia="Arial" w:hAnsi="Arial" w:cs="Arial"/>
        <w:color w:val="000000"/>
        <w:sz w:val="20"/>
        <w:szCs w:val="20"/>
      </w:rPr>
      <w:tab/>
      <w:t xml:space="preserve">Page </w:t>
    </w:r>
    <w:r w:rsidR="005B2317">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B2317">
      <w:rPr>
        <w:rFonts w:ascii="Arial" w:eastAsia="Arial" w:hAnsi="Arial" w:cs="Arial"/>
        <w:color w:val="000000"/>
        <w:sz w:val="20"/>
        <w:szCs w:val="20"/>
      </w:rPr>
      <w:fldChar w:fldCharType="separate"/>
    </w:r>
    <w:r w:rsidR="00334413">
      <w:rPr>
        <w:rFonts w:ascii="Arial" w:eastAsia="Arial" w:hAnsi="Arial" w:cs="Arial"/>
        <w:noProof/>
        <w:color w:val="000000"/>
        <w:sz w:val="20"/>
        <w:szCs w:val="20"/>
      </w:rPr>
      <w:t>3</w:t>
    </w:r>
    <w:r w:rsidR="005B2317">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5B2317">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5B2317">
      <w:rPr>
        <w:rFonts w:ascii="Arial" w:eastAsia="Arial" w:hAnsi="Arial" w:cs="Arial"/>
        <w:color w:val="000000"/>
        <w:sz w:val="20"/>
        <w:szCs w:val="20"/>
      </w:rPr>
      <w:fldChar w:fldCharType="separate"/>
    </w:r>
    <w:r w:rsidR="00334413">
      <w:rPr>
        <w:rFonts w:ascii="Arial" w:eastAsia="Arial" w:hAnsi="Arial" w:cs="Arial"/>
        <w:noProof/>
        <w:color w:val="000000"/>
        <w:sz w:val="20"/>
        <w:szCs w:val="20"/>
      </w:rPr>
      <w:t>4</w:t>
    </w:r>
    <w:r w:rsidR="005B2317">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19D" w:rsidRDefault="0007319D" w:rsidP="008F1C68">
      <w:r>
        <w:separator/>
      </w:r>
    </w:p>
  </w:footnote>
  <w:footnote w:type="continuationSeparator" w:id="0">
    <w:p w:rsidR="0007319D" w:rsidRDefault="0007319D" w:rsidP="008F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68" w:rsidRDefault="008F1C6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35EF7"/>
    <w:multiLevelType w:val="multilevel"/>
    <w:tmpl w:val="E23EF1EE"/>
    <w:lvl w:ilvl="0">
      <w:start w:val="1"/>
      <w:numFmt w:val="bullet"/>
      <w:lvlText w:val="●"/>
      <w:lvlJc w:val="left"/>
      <w:pPr>
        <w:ind w:left="2874" w:hanging="357"/>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EF33213"/>
    <w:multiLevelType w:val="multilevel"/>
    <w:tmpl w:val="75800F64"/>
    <w:lvl w:ilvl="0">
      <w:start w:val="1"/>
      <w:numFmt w:val="bullet"/>
      <w:lvlText w:val="●"/>
      <w:lvlJc w:val="left"/>
      <w:pPr>
        <w:ind w:left="2977" w:hanging="42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7E7004A"/>
    <w:multiLevelType w:val="multilevel"/>
    <w:tmpl w:val="9D2C2816"/>
    <w:lvl w:ilvl="0">
      <w:start w:val="1"/>
      <w:numFmt w:val="bullet"/>
      <w:lvlText w:val="●"/>
      <w:lvlJc w:val="left"/>
      <w:pPr>
        <w:ind w:left="2880" w:hanging="3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K1MDUxMTGyNLM0NDRU0lEKTi0uzszPAykwqgUA/qEG6iwAAAA="/>
    <w:docVar w:name="Description" w:val="WANT TO DRAFT A MERCHANDISING LICENCE AGREEMENTS CHECKLIST? A Merchandising License checklist is a written document that outlines the rights and responsibilities of everyone involved in the business. The document describes how the company will be run, who has the authority to make decisions as well as how profits and losses are shared. A Merchandising Licence agreement checklist will help your draft your own agreement. Download  a template from Template Guru to help you with your Merchandising Licence Checklist done in a professional manner.   Visit   https://www.templateguru.co.za/templates/sales&amp;marketing/  where you will find other useful templates that you may want to download . "/>
    <w:docVar w:name="Excerpt" w:val="CHECKLIST_x000a__x000a_DRAFTING MERCHANDISING LICENCE AGREEMENTS_x000a_ Identification of Parties_x000a_· Names_x000a_· Addresses"/>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checklist drafting merchandising licence agreements template,   checklist drafting merchandising licence agreements example"/>
  </w:docVars>
  <w:rsids>
    <w:rsidRoot w:val="008F1C68"/>
    <w:rsid w:val="0007319D"/>
    <w:rsid w:val="00334413"/>
    <w:rsid w:val="005B2317"/>
    <w:rsid w:val="008F1C68"/>
    <w:rsid w:val="00967761"/>
    <w:rsid w:val="00A55DD2"/>
    <w:rsid w:val="00B713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1C68"/>
  </w:style>
  <w:style w:type="paragraph" w:styleId="Heading1">
    <w:name w:val="heading 1"/>
    <w:basedOn w:val="Normal"/>
    <w:qFormat/>
    <w:rsid w:val="008F1C68"/>
    <w:pPr>
      <w:keepNext/>
      <w:spacing w:after="240"/>
      <w:outlineLvl w:val="0"/>
    </w:pPr>
  </w:style>
  <w:style w:type="paragraph" w:styleId="Heading2">
    <w:name w:val="heading 2"/>
    <w:basedOn w:val="Normal"/>
    <w:qFormat/>
    <w:rsid w:val="008F1C68"/>
    <w:pPr>
      <w:spacing w:after="240"/>
      <w:outlineLvl w:val="1"/>
    </w:pPr>
  </w:style>
  <w:style w:type="paragraph" w:styleId="Heading3">
    <w:name w:val="heading 3"/>
    <w:basedOn w:val="Normal"/>
    <w:qFormat/>
    <w:rsid w:val="008F1C68"/>
    <w:pPr>
      <w:spacing w:after="240"/>
      <w:outlineLvl w:val="2"/>
    </w:pPr>
  </w:style>
  <w:style w:type="paragraph" w:styleId="Heading4">
    <w:name w:val="heading 4"/>
    <w:basedOn w:val="Normal"/>
    <w:qFormat/>
    <w:rsid w:val="008F1C68"/>
    <w:pPr>
      <w:tabs>
        <w:tab w:val="left" w:pos="1440"/>
      </w:tabs>
      <w:spacing w:after="240"/>
      <w:outlineLvl w:val="3"/>
    </w:pPr>
  </w:style>
  <w:style w:type="paragraph" w:styleId="Heading5">
    <w:name w:val="heading 5"/>
    <w:basedOn w:val="Normal"/>
    <w:qFormat/>
    <w:rsid w:val="008F1C68"/>
    <w:pPr>
      <w:spacing w:after="240"/>
      <w:outlineLvl w:val="4"/>
    </w:pPr>
  </w:style>
  <w:style w:type="paragraph" w:styleId="Heading6">
    <w:name w:val="heading 6"/>
    <w:basedOn w:val="Normal"/>
    <w:qFormat/>
    <w:rsid w:val="008F1C68"/>
    <w:pPr>
      <w:spacing w:after="240"/>
      <w:outlineLvl w:val="5"/>
    </w:pPr>
  </w:style>
  <w:style w:type="paragraph" w:styleId="Heading7">
    <w:name w:val="heading 7"/>
    <w:basedOn w:val="Normal"/>
    <w:qFormat/>
    <w:rsid w:val="008F1C68"/>
    <w:pPr>
      <w:spacing w:after="240"/>
      <w:outlineLvl w:val="6"/>
    </w:pPr>
  </w:style>
  <w:style w:type="paragraph" w:styleId="Heading8">
    <w:name w:val="heading 8"/>
    <w:basedOn w:val="Normal"/>
    <w:qFormat/>
    <w:rsid w:val="008F1C68"/>
    <w:pPr>
      <w:spacing w:after="240"/>
      <w:outlineLvl w:val="7"/>
    </w:pPr>
  </w:style>
  <w:style w:type="paragraph" w:styleId="Heading9">
    <w:name w:val="heading 9"/>
    <w:basedOn w:val="Normal"/>
    <w:qFormat/>
    <w:rsid w:val="008F1C68"/>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1C68"/>
  </w:style>
  <w:style w:type="paragraph" w:styleId="Title">
    <w:name w:val="Title"/>
    <w:basedOn w:val="Normal1"/>
    <w:next w:val="Normal1"/>
    <w:rsid w:val="008F1C68"/>
    <w:pPr>
      <w:keepNext/>
      <w:keepLines/>
      <w:spacing w:before="480" w:after="120"/>
    </w:pPr>
    <w:rPr>
      <w:b/>
      <w:sz w:val="72"/>
      <w:szCs w:val="72"/>
    </w:rPr>
  </w:style>
  <w:style w:type="paragraph" w:customStyle="1" w:styleId="Normal0">
    <w:name w:val="[Normal]"/>
    <w:qFormat/>
    <w:rsid w:val="008F1C6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BodyText">
    <w:name w:val="Body Text"/>
    <w:basedOn w:val="Normal"/>
    <w:qFormat/>
    <w:rsid w:val="008F1C68"/>
    <w:pPr>
      <w:spacing w:after="240"/>
    </w:pPr>
  </w:style>
  <w:style w:type="paragraph" w:styleId="BodyTextFirstIndent">
    <w:name w:val="Body Text First Indent"/>
    <w:basedOn w:val="BodyText"/>
    <w:qFormat/>
    <w:rsid w:val="008F1C68"/>
    <w:pPr>
      <w:ind w:firstLine="720"/>
    </w:pPr>
  </w:style>
  <w:style w:type="paragraph" w:styleId="Header">
    <w:name w:val="header"/>
    <w:basedOn w:val="Normal"/>
    <w:qFormat/>
    <w:rsid w:val="008F1C68"/>
    <w:pPr>
      <w:tabs>
        <w:tab w:val="center" w:pos="4320"/>
        <w:tab w:val="right" w:pos="8640"/>
      </w:tabs>
    </w:pPr>
  </w:style>
  <w:style w:type="paragraph" w:styleId="Footer">
    <w:name w:val="footer"/>
    <w:basedOn w:val="Normal"/>
    <w:qFormat/>
    <w:rsid w:val="008F1C68"/>
    <w:pPr>
      <w:tabs>
        <w:tab w:val="center" w:pos="4680"/>
        <w:tab w:val="right" w:pos="9360"/>
      </w:tabs>
    </w:pPr>
  </w:style>
  <w:style w:type="character" w:styleId="PageNumber">
    <w:name w:val="page number"/>
    <w:qFormat/>
    <w:rsid w:val="008F1C68"/>
    <w:rPr>
      <w:rtl w:val="0"/>
    </w:rPr>
  </w:style>
  <w:style w:type="character" w:styleId="FootnoteReference">
    <w:name w:val="footnote reference"/>
    <w:qFormat/>
    <w:rsid w:val="008F1C68"/>
    <w:rPr>
      <w:position w:val="5"/>
      <w:rtl w:val="0"/>
    </w:rPr>
  </w:style>
  <w:style w:type="paragraph" w:styleId="FootnoteText">
    <w:name w:val="footnote text"/>
    <w:basedOn w:val="Normal"/>
    <w:next w:val="FootnoteTextMore"/>
    <w:qFormat/>
    <w:rsid w:val="008F1C68"/>
    <w:pPr>
      <w:spacing w:after="240"/>
    </w:pPr>
  </w:style>
  <w:style w:type="paragraph" w:customStyle="1" w:styleId="FootnoteTextMore">
    <w:name w:val="Footnote TextMore"/>
    <w:basedOn w:val="FootnoteText"/>
    <w:qFormat/>
    <w:rsid w:val="008F1C68"/>
  </w:style>
  <w:style w:type="paragraph" w:customStyle="1" w:styleId="DocX97Comment">
    <w:name w:val="DocX97Comment"/>
    <w:basedOn w:val="Normal"/>
    <w:qFormat/>
    <w:rsid w:val="008F1C68"/>
    <w:rPr>
      <w:b/>
      <w:bCs/>
      <w:i/>
      <w:iCs/>
      <w:color w:val="FF0000"/>
      <w:sz w:val="16"/>
      <w:szCs w:val="16"/>
    </w:rPr>
  </w:style>
  <w:style w:type="character" w:customStyle="1" w:styleId="ParaNum">
    <w:name w:val="ParaNum"/>
    <w:qFormat/>
    <w:rsid w:val="008F1C68"/>
    <w:rPr>
      <w:b w:val="0"/>
      <w:bCs w:val="0"/>
      <w:i w:val="0"/>
      <w:iCs w:val="0"/>
      <w:rtl w:val="0"/>
    </w:rPr>
  </w:style>
  <w:style w:type="paragraph" w:styleId="EndnoteText">
    <w:name w:val="endnote text"/>
    <w:basedOn w:val="Normal"/>
    <w:next w:val="EndnoteTextMore"/>
    <w:qFormat/>
    <w:rsid w:val="008F1C68"/>
    <w:pPr>
      <w:spacing w:after="240"/>
    </w:pPr>
  </w:style>
  <w:style w:type="paragraph" w:customStyle="1" w:styleId="EndnoteTextMore">
    <w:name w:val="Endnote TextMore"/>
    <w:basedOn w:val="Normal"/>
    <w:qFormat/>
    <w:rsid w:val="008F1C68"/>
    <w:pPr>
      <w:spacing w:after="240"/>
    </w:pPr>
  </w:style>
  <w:style w:type="paragraph" w:styleId="BodyText3">
    <w:name w:val="Body Text 3"/>
    <w:basedOn w:val="Normal"/>
    <w:qFormat/>
    <w:rsid w:val="008F1C68"/>
    <w:pPr>
      <w:spacing w:after="120"/>
    </w:pPr>
    <w:rPr>
      <w:sz w:val="16"/>
      <w:szCs w:val="16"/>
    </w:rPr>
  </w:style>
  <w:style w:type="paragraph" w:styleId="TOC1">
    <w:name w:val="toc 1"/>
    <w:basedOn w:val="Normal"/>
    <w:next w:val="Normal"/>
    <w:qFormat/>
    <w:rsid w:val="008F1C68"/>
    <w:pPr>
      <w:tabs>
        <w:tab w:val="right" w:pos="9360"/>
      </w:tabs>
      <w:spacing w:before="120" w:after="120"/>
      <w:ind w:right="720"/>
    </w:pPr>
  </w:style>
  <w:style w:type="paragraph" w:styleId="TOC2">
    <w:name w:val="toc 2"/>
    <w:basedOn w:val="Normal"/>
    <w:next w:val="Normal"/>
    <w:qFormat/>
    <w:rsid w:val="008F1C68"/>
    <w:pPr>
      <w:tabs>
        <w:tab w:val="right" w:pos="9360"/>
      </w:tabs>
      <w:spacing w:after="120"/>
      <w:ind w:left="245" w:right="720"/>
    </w:pPr>
  </w:style>
  <w:style w:type="paragraph" w:styleId="TOC3">
    <w:name w:val="toc 3"/>
    <w:basedOn w:val="Normal"/>
    <w:next w:val="Normal"/>
    <w:qFormat/>
    <w:rsid w:val="008F1C68"/>
    <w:pPr>
      <w:tabs>
        <w:tab w:val="right" w:pos="9360"/>
      </w:tabs>
      <w:spacing w:after="120"/>
      <w:ind w:left="475" w:right="720"/>
    </w:pPr>
  </w:style>
  <w:style w:type="paragraph" w:styleId="TOC4">
    <w:name w:val="toc 4"/>
    <w:basedOn w:val="Normal"/>
    <w:next w:val="Normal"/>
    <w:qFormat/>
    <w:rsid w:val="008F1C68"/>
    <w:pPr>
      <w:ind w:left="720"/>
    </w:pPr>
  </w:style>
  <w:style w:type="paragraph" w:styleId="TOC5">
    <w:name w:val="toc 5"/>
    <w:basedOn w:val="Normal"/>
    <w:next w:val="Normal"/>
    <w:qFormat/>
    <w:rsid w:val="008F1C68"/>
    <w:pPr>
      <w:ind w:left="960"/>
    </w:pPr>
  </w:style>
  <w:style w:type="paragraph" w:styleId="TOC6">
    <w:name w:val="toc 6"/>
    <w:basedOn w:val="Normal"/>
    <w:next w:val="Normal"/>
    <w:qFormat/>
    <w:rsid w:val="008F1C68"/>
    <w:pPr>
      <w:ind w:left="1200"/>
    </w:pPr>
  </w:style>
  <w:style w:type="paragraph" w:styleId="TOC7">
    <w:name w:val="toc 7"/>
    <w:basedOn w:val="Normal"/>
    <w:next w:val="Normal"/>
    <w:qFormat/>
    <w:rsid w:val="008F1C68"/>
    <w:pPr>
      <w:ind w:left="1440"/>
    </w:pPr>
  </w:style>
  <w:style w:type="paragraph" w:styleId="TOC8">
    <w:name w:val="toc 8"/>
    <w:basedOn w:val="Normal"/>
    <w:next w:val="Normal"/>
    <w:qFormat/>
    <w:rsid w:val="008F1C68"/>
    <w:pPr>
      <w:ind w:left="1680"/>
    </w:pPr>
  </w:style>
  <w:style w:type="paragraph" w:styleId="TOC9">
    <w:name w:val="toc 9"/>
    <w:basedOn w:val="Normal"/>
    <w:next w:val="Normal"/>
    <w:qFormat/>
    <w:rsid w:val="008F1C68"/>
    <w:pPr>
      <w:ind w:left="1920"/>
    </w:pPr>
  </w:style>
  <w:style w:type="paragraph" w:styleId="TableofAuthorities">
    <w:name w:val="table of authorities"/>
    <w:basedOn w:val="Normal"/>
    <w:next w:val="Normal"/>
    <w:qFormat/>
    <w:rsid w:val="008F1C68"/>
    <w:pPr>
      <w:spacing w:after="240"/>
      <w:ind w:left="245" w:hanging="245"/>
    </w:pPr>
  </w:style>
  <w:style w:type="paragraph" w:styleId="BodyTextIndent">
    <w:name w:val="Body Text Indent"/>
    <w:basedOn w:val="Normal"/>
    <w:qFormat/>
    <w:rsid w:val="008F1C68"/>
    <w:pPr>
      <w:spacing w:after="120"/>
      <w:ind w:left="360"/>
    </w:pPr>
  </w:style>
  <w:style w:type="paragraph" w:styleId="BodyTextFirstIndent2">
    <w:name w:val="Body Text First Indent 2"/>
    <w:basedOn w:val="BodyTextIndent"/>
    <w:qFormat/>
    <w:rsid w:val="008F1C68"/>
    <w:pPr>
      <w:spacing w:after="240"/>
      <w:ind w:left="0" w:firstLine="1440"/>
    </w:pPr>
  </w:style>
  <w:style w:type="paragraph" w:styleId="MacroText">
    <w:name w:val="macro"/>
    <w:basedOn w:val="Normal0"/>
    <w:qFormat/>
    <w:rsid w:val="008F1C6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paragraph" w:styleId="Subtitle">
    <w:name w:val="Subtitle"/>
    <w:basedOn w:val="Normal"/>
    <w:next w:val="Normal"/>
    <w:rsid w:val="008F1C6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pd/pCc8lqzI9Mzh7CGCOVwf26w==">AMUW2mXCztMMws8MegmrAicp+uykE2nPDg7tyC0XNE9Fpy+q12MRaxXxR0xZEA6q7iKmTo7NFNKpOG96EVcE+UBP+x6RdvFpjBHu9AcFHwGhTC2ASqgdKK+apS1J8HRCt3NdT9P59w4w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394</Words>
  <Characters>2183</Characters>
  <Application>Microsoft Office Word</Application>
  <DocSecurity>0</DocSecurity>
  <Lines>159</Lines>
  <Paragraphs>105</Paragraphs>
  <ScaleCrop>false</ScaleCrop>
  <Manager/>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2018-09-18T09:36:00Z</dcterms:created>
  <dcterms:modified xsi:type="dcterms:W3CDTF">2019-10-21T19:37:00Z</dcterms:modified>
  <cp:category/>
</cp:coreProperties>
</file>